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10" w:rsidRDefault="00A05B2A" w:rsidP="00142F22">
      <w:pPr>
        <w:spacing w:before="0" w:line="240" w:lineRule="auto"/>
        <w:jc w:val="center"/>
        <w:rPr>
          <w:b/>
          <w:szCs w:val="32"/>
        </w:rPr>
      </w:pPr>
      <w:r w:rsidRPr="00A05B2A">
        <w:rPr>
          <w:b/>
          <w:szCs w:val="32"/>
        </w:rPr>
        <w:t>CHƯƠNG TRÌNH HỘI NGHỊ</w:t>
      </w:r>
      <w:r w:rsidR="000E48B5">
        <w:rPr>
          <w:b/>
          <w:szCs w:val="32"/>
        </w:rPr>
        <w:t xml:space="preserve"> TRỰC TUYẾN</w:t>
      </w:r>
    </w:p>
    <w:p w:rsidR="00142F22" w:rsidRDefault="00CD378F" w:rsidP="00142F22">
      <w:pPr>
        <w:spacing w:before="0" w:line="240" w:lineRule="auto"/>
        <w:jc w:val="center"/>
        <w:rPr>
          <w:rFonts w:eastAsia="Times New Roman" w:cs="Times New Roman"/>
          <w:b/>
          <w:color w:val="000000" w:themeColor="text1"/>
          <w:sz w:val="28"/>
          <w:szCs w:val="28"/>
          <w:lang w:val="nl-NL"/>
        </w:rPr>
      </w:pPr>
      <w:r w:rsidRPr="003F32E5">
        <w:rPr>
          <w:b/>
          <w:color w:val="000000" w:themeColor="text1"/>
          <w:sz w:val="28"/>
          <w:szCs w:val="28"/>
        </w:rPr>
        <w:t>T</w:t>
      </w:r>
      <w:r w:rsidR="0060306F" w:rsidRPr="003F32E5">
        <w:rPr>
          <w:b/>
          <w:color w:val="000000" w:themeColor="text1"/>
          <w:sz w:val="28"/>
          <w:szCs w:val="28"/>
          <w:lang w:val="nl-NL"/>
        </w:rPr>
        <w:t xml:space="preserve">riển khai </w:t>
      </w:r>
      <w:r w:rsidR="003F32E5" w:rsidRPr="003F32E5">
        <w:rPr>
          <w:rFonts w:eastAsia="Times New Roman" w:cs="Times New Roman"/>
          <w:b/>
          <w:color w:val="000000" w:themeColor="text1"/>
          <w:sz w:val="28"/>
          <w:szCs w:val="28"/>
          <w:lang w:val="nl-NL"/>
        </w:rPr>
        <w:t xml:space="preserve">các văn bản quy phạm pháp luật trong lĩnh vực </w:t>
      </w:r>
    </w:p>
    <w:p w:rsidR="0060306F" w:rsidRPr="003F32E5" w:rsidRDefault="003F32E5" w:rsidP="00142F22">
      <w:pPr>
        <w:spacing w:before="0" w:line="240" w:lineRule="auto"/>
        <w:jc w:val="center"/>
        <w:rPr>
          <w:b/>
          <w:color w:val="000000" w:themeColor="text1"/>
          <w:sz w:val="28"/>
          <w:szCs w:val="28"/>
          <w:lang w:val="nl-NL"/>
        </w:rPr>
      </w:pPr>
      <w:r w:rsidRPr="003F32E5">
        <w:rPr>
          <w:rFonts w:eastAsia="Times New Roman" w:cs="Times New Roman"/>
          <w:b/>
          <w:color w:val="000000" w:themeColor="text1"/>
          <w:sz w:val="28"/>
          <w:szCs w:val="28"/>
          <w:lang w:val="nl-NL"/>
        </w:rPr>
        <w:t>quản lý, sử dụng tài sản công.</w:t>
      </w:r>
    </w:p>
    <w:p w:rsidR="000E48B5" w:rsidRPr="0060306F" w:rsidRDefault="000E48B5" w:rsidP="0060306F">
      <w:pPr>
        <w:spacing w:line="240" w:lineRule="auto"/>
        <w:jc w:val="center"/>
        <w:rPr>
          <w:i/>
          <w:sz w:val="28"/>
          <w:szCs w:val="32"/>
          <w:lang w:val="nl-NL"/>
        </w:rPr>
      </w:pPr>
      <w:r w:rsidRPr="0060306F">
        <w:rPr>
          <w:i/>
          <w:sz w:val="28"/>
          <w:szCs w:val="32"/>
          <w:lang w:val="nl-NL"/>
        </w:rPr>
        <w:t>Hà Nộ</w:t>
      </w:r>
      <w:r w:rsidR="0060306F">
        <w:rPr>
          <w:i/>
          <w:sz w:val="28"/>
          <w:szCs w:val="32"/>
          <w:lang w:val="nl-NL"/>
        </w:rPr>
        <w:t>i, ngày 18 tháng 6</w:t>
      </w:r>
      <w:r w:rsidRPr="0060306F">
        <w:rPr>
          <w:i/>
          <w:sz w:val="28"/>
          <w:szCs w:val="32"/>
          <w:lang w:val="nl-NL"/>
        </w:rPr>
        <w:t xml:space="preserve"> năm 2025</w:t>
      </w:r>
    </w:p>
    <w:tbl>
      <w:tblPr>
        <w:tblStyle w:val="TableGrid"/>
        <w:tblW w:w="9322" w:type="dxa"/>
        <w:tblLook w:val="04A0"/>
      </w:tblPr>
      <w:tblGrid>
        <w:gridCol w:w="1668"/>
        <w:gridCol w:w="4252"/>
        <w:gridCol w:w="3402"/>
      </w:tblGrid>
      <w:tr w:rsidR="00A05B2A" w:rsidTr="002A7109">
        <w:trPr>
          <w:trHeight w:val="655"/>
        </w:trPr>
        <w:tc>
          <w:tcPr>
            <w:tcW w:w="1668" w:type="dxa"/>
            <w:vAlign w:val="center"/>
          </w:tcPr>
          <w:p w:rsidR="00A05B2A" w:rsidRPr="00A05B2A" w:rsidRDefault="00A05B2A" w:rsidP="00A05B2A">
            <w:pPr>
              <w:jc w:val="center"/>
              <w:rPr>
                <w:b/>
                <w:szCs w:val="32"/>
              </w:rPr>
            </w:pPr>
            <w:r w:rsidRPr="00A05B2A">
              <w:rPr>
                <w:b/>
                <w:szCs w:val="32"/>
              </w:rPr>
              <w:t>Thời gian</w:t>
            </w:r>
          </w:p>
        </w:tc>
        <w:tc>
          <w:tcPr>
            <w:tcW w:w="4252" w:type="dxa"/>
            <w:vAlign w:val="center"/>
          </w:tcPr>
          <w:p w:rsidR="00A05B2A" w:rsidRPr="00A05B2A" w:rsidRDefault="00A05B2A" w:rsidP="00A05B2A">
            <w:pPr>
              <w:jc w:val="center"/>
              <w:rPr>
                <w:b/>
                <w:szCs w:val="32"/>
              </w:rPr>
            </w:pPr>
            <w:r w:rsidRPr="00A05B2A">
              <w:rPr>
                <w:b/>
                <w:szCs w:val="32"/>
              </w:rPr>
              <w:t>Nội dung</w:t>
            </w:r>
          </w:p>
        </w:tc>
        <w:tc>
          <w:tcPr>
            <w:tcW w:w="3402" w:type="dxa"/>
            <w:vAlign w:val="center"/>
          </w:tcPr>
          <w:p w:rsidR="00A05B2A" w:rsidRPr="00A05B2A" w:rsidRDefault="00A05B2A" w:rsidP="00A05B2A">
            <w:pPr>
              <w:jc w:val="center"/>
              <w:rPr>
                <w:b/>
                <w:szCs w:val="32"/>
              </w:rPr>
            </w:pPr>
            <w:r w:rsidRPr="00A05B2A">
              <w:rPr>
                <w:b/>
                <w:szCs w:val="32"/>
              </w:rPr>
              <w:t>Người thực hiện</w:t>
            </w:r>
          </w:p>
        </w:tc>
      </w:tr>
      <w:tr w:rsidR="00A05B2A" w:rsidTr="002A7109">
        <w:trPr>
          <w:trHeight w:val="954"/>
        </w:trPr>
        <w:tc>
          <w:tcPr>
            <w:tcW w:w="1668" w:type="dxa"/>
            <w:vAlign w:val="center"/>
          </w:tcPr>
          <w:p w:rsidR="00A05B2A" w:rsidRDefault="0060306F" w:rsidP="0060306F">
            <w:pPr>
              <w:spacing w:line="240" w:lineRule="auto"/>
              <w:jc w:val="center"/>
              <w:rPr>
                <w:szCs w:val="32"/>
              </w:rPr>
            </w:pPr>
            <w:r>
              <w:rPr>
                <w:szCs w:val="32"/>
              </w:rPr>
              <w:t>7</w:t>
            </w:r>
            <w:r w:rsidR="00A05B2A">
              <w:rPr>
                <w:szCs w:val="32"/>
              </w:rPr>
              <w:t>h30-</w:t>
            </w:r>
            <w:r>
              <w:rPr>
                <w:szCs w:val="32"/>
              </w:rPr>
              <w:t>8</w:t>
            </w:r>
            <w:r w:rsidR="00A05B2A">
              <w:rPr>
                <w:szCs w:val="32"/>
              </w:rPr>
              <w:t>h00</w:t>
            </w:r>
          </w:p>
        </w:tc>
        <w:tc>
          <w:tcPr>
            <w:tcW w:w="4252" w:type="dxa"/>
            <w:vAlign w:val="center"/>
          </w:tcPr>
          <w:p w:rsidR="00A05B2A" w:rsidRDefault="00A05B2A" w:rsidP="00B2178E">
            <w:pPr>
              <w:spacing w:line="240" w:lineRule="auto"/>
              <w:rPr>
                <w:szCs w:val="32"/>
              </w:rPr>
            </w:pPr>
            <w:r>
              <w:rPr>
                <w:szCs w:val="32"/>
              </w:rPr>
              <w:t>Đón tiếp đại biểu</w:t>
            </w:r>
          </w:p>
        </w:tc>
        <w:tc>
          <w:tcPr>
            <w:tcW w:w="3402" w:type="dxa"/>
            <w:vAlign w:val="center"/>
          </w:tcPr>
          <w:p w:rsidR="00A05B2A" w:rsidRDefault="009819F0" w:rsidP="00EE18BD">
            <w:pPr>
              <w:spacing w:line="240" w:lineRule="auto"/>
              <w:jc w:val="center"/>
              <w:rPr>
                <w:szCs w:val="32"/>
              </w:rPr>
            </w:pPr>
            <w:r>
              <w:rPr>
                <w:szCs w:val="32"/>
              </w:rPr>
              <w:t>Cục Quản lý công sản</w:t>
            </w:r>
          </w:p>
        </w:tc>
      </w:tr>
      <w:tr w:rsidR="00A05B2A" w:rsidTr="002A7109">
        <w:trPr>
          <w:trHeight w:val="954"/>
        </w:trPr>
        <w:tc>
          <w:tcPr>
            <w:tcW w:w="1668" w:type="dxa"/>
            <w:vAlign w:val="center"/>
          </w:tcPr>
          <w:p w:rsidR="00A05B2A" w:rsidRDefault="0060306F" w:rsidP="00EE18BD">
            <w:pPr>
              <w:spacing w:line="240" w:lineRule="auto"/>
              <w:jc w:val="center"/>
              <w:rPr>
                <w:szCs w:val="32"/>
              </w:rPr>
            </w:pPr>
            <w:r>
              <w:rPr>
                <w:szCs w:val="32"/>
              </w:rPr>
              <w:t>8</w:t>
            </w:r>
            <w:r w:rsidR="00A05B2A">
              <w:rPr>
                <w:szCs w:val="32"/>
              </w:rPr>
              <w:t>h00-</w:t>
            </w:r>
            <w:r>
              <w:rPr>
                <w:szCs w:val="32"/>
              </w:rPr>
              <w:t>8</w:t>
            </w:r>
            <w:r w:rsidR="00A05B2A">
              <w:rPr>
                <w:szCs w:val="32"/>
              </w:rPr>
              <w:t>h10</w:t>
            </w:r>
          </w:p>
        </w:tc>
        <w:tc>
          <w:tcPr>
            <w:tcW w:w="4252" w:type="dxa"/>
            <w:vAlign w:val="center"/>
          </w:tcPr>
          <w:p w:rsidR="00A05B2A" w:rsidRDefault="00A05B2A" w:rsidP="00B2178E">
            <w:pPr>
              <w:spacing w:line="240" w:lineRule="auto"/>
              <w:rPr>
                <w:szCs w:val="32"/>
              </w:rPr>
            </w:pPr>
            <w:r>
              <w:rPr>
                <w:szCs w:val="32"/>
              </w:rPr>
              <w:t>Tuyên bố lý do, giới thiệu đại biểu</w:t>
            </w:r>
          </w:p>
        </w:tc>
        <w:tc>
          <w:tcPr>
            <w:tcW w:w="3402" w:type="dxa"/>
            <w:vAlign w:val="center"/>
          </w:tcPr>
          <w:p w:rsidR="00A05B2A" w:rsidRDefault="00297649" w:rsidP="00EE18BD">
            <w:pPr>
              <w:spacing w:line="240" w:lineRule="auto"/>
              <w:jc w:val="center"/>
              <w:rPr>
                <w:szCs w:val="32"/>
              </w:rPr>
            </w:pPr>
            <w:r>
              <w:rPr>
                <w:szCs w:val="32"/>
              </w:rPr>
              <w:t>Cục Quản lý công sản</w:t>
            </w:r>
          </w:p>
        </w:tc>
      </w:tr>
      <w:tr w:rsidR="00A05B2A" w:rsidTr="002A7109">
        <w:trPr>
          <w:trHeight w:val="954"/>
        </w:trPr>
        <w:tc>
          <w:tcPr>
            <w:tcW w:w="1668" w:type="dxa"/>
            <w:vAlign w:val="center"/>
          </w:tcPr>
          <w:p w:rsidR="00A05B2A" w:rsidRDefault="00987B24" w:rsidP="00EE18BD">
            <w:pPr>
              <w:spacing w:line="240" w:lineRule="auto"/>
              <w:jc w:val="center"/>
              <w:rPr>
                <w:szCs w:val="32"/>
              </w:rPr>
            </w:pPr>
            <w:r>
              <w:rPr>
                <w:szCs w:val="32"/>
              </w:rPr>
              <w:t>8</w:t>
            </w:r>
            <w:r w:rsidR="00A05B2A">
              <w:rPr>
                <w:szCs w:val="32"/>
              </w:rPr>
              <w:t>h10-</w:t>
            </w:r>
            <w:r>
              <w:rPr>
                <w:szCs w:val="32"/>
              </w:rPr>
              <w:t>8</w:t>
            </w:r>
            <w:r w:rsidR="00A05B2A">
              <w:rPr>
                <w:szCs w:val="32"/>
              </w:rPr>
              <w:t>h20</w:t>
            </w:r>
          </w:p>
        </w:tc>
        <w:tc>
          <w:tcPr>
            <w:tcW w:w="4252" w:type="dxa"/>
            <w:vAlign w:val="center"/>
          </w:tcPr>
          <w:p w:rsidR="00A05B2A" w:rsidRDefault="00A05B2A" w:rsidP="00B2178E">
            <w:pPr>
              <w:spacing w:line="240" w:lineRule="auto"/>
              <w:rPr>
                <w:szCs w:val="32"/>
              </w:rPr>
            </w:pPr>
            <w:r>
              <w:rPr>
                <w:szCs w:val="32"/>
              </w:rPr>
              <w:t>Phát biểu khai mạc, quán triệt hội nghị</w:t>
            </w:r>
          </w:p>
        </w:tc>
        <w:tc>
          <w:tcPr>
            <w:tcW w:w="3402" w:type="dxa"/>
            <w:vAlign w:val="center"/>
          </w:tcPr>
          <w:p w:rsidR="00A05B2A" w:rsidRDefault="00987B24" w:rsidP="00EE18BD">
            <w:pPr>
              <w:spacing w:line="240" w:lineRule="auto"/>
              <w:jc w:val="center"/>
              <w:rPr>
                <w:szCs w:val="32"/>
              </w:rPr>
            </w:pPr>
            <w:r>
              <w:rPr>
                <w:szCs w:val="32"/>
              </w:rPr>
              <w:t>Thứ</w:t>
            </w:r>
            <w:r w:rsidR="00A05B2A">
              <w:rPr>
                <w:szCs w:val="32"/>
              </w:rPr>
              <w:t xml:space="preserve"> trưởng</w:t>
            </w:r>
            <w:r w:rsidR="00B02ED3">
              <w:rPr>
                <w:szCs w:val="32"/>
              </w:rPr>
              <w:t xml:space="preserve"> Bộ Tài chính</w:t>
            </w:r>
          </w:p>
          <w:p w:rsidR="00A05B2A" w:rsidRDefault="00987B24" w:rsidP="00EE18BD">
            <w:pPr>
              <w:spacing w:line="240" w:lineRule="auto"/>
              <w:jc w:val="center"/>
              <w:rPr>
                <w:szCs w:val="32"/>
              </w:rPr>
            </w:pPr>
            <w:r>
              <w:rPr>
                <w:szCs w:val="32"/>
              </w:rPr>
              <w:t>Bùi Văn Khắng</w:t>
            </w:r>
          </w:p>
        </w:tc>
      </w:tr>
      <w:tr w:rsidR="00A05B2A" w:rsidTr="002A7109">
        <w:trPr>
          <w:trHeight w:val="954"/>
        </w:trPr>
        <w:tc>
          <w:tcPr>
            <w:tcW w:w="1668" w:type="dxa"/>
            <w:vAlign w:val="center"/>
          </w:tcPr>
          <w:p w:rsidR="00A05B2A" w:rsidRDefault="00987B24" w:rsidP="00EE18BD">
            <w:pPr>
              <w:spacing w:line="240" w:lineRule="auto"/>
              <w:jc w:val="center"/>
              <w:rPr>
                <w:szCs w:val="32"/>
              </w:rPr>
            </w:pPr>
            <w:r>
              <w:rPr>
                <w:szCs w:val="32"/>
              </w:rPr>
              <w:t>8</w:t>
            </w:r>
            <w:r w:rsidR="00A05B2A">
              <w:rPr>
                <w:szCs w:val="32"/>
              </w:rPr>
              <w:t>h20-</w:t>
            </w:r>
            <w:r>
              <w:rPr>
                <w:szCs w:val="32"/>
              </w:rPr>
              <w:t>9h30</w:t>
            </w:r>
          </w:p>
        </w:tc>
        <w:tc>
          <w:tcPr>
            <w:tcW w:w="4252" w:type="dxa"/>
            <w:vAlign w:val="center"/>
          </w:tcPr>
          <w:p w:rsidR="00A05B2A" w:rsidRDefault="00A05B2A" w:rsidP="00B2178E">
            <w:pPr>
              <w:spacing w:line="240" w:lineRule="auto"/>
              <w:rPr>
                <w:szCs w:val="32"/>
              </w:rPr>
            </w:pPr>
            <w:r>
              <w:rPr>
                <w:szCs w:val="32"/>
              </w:rPr>
              <w:t xml:space="preserve">Giới thiệu những nội dung chính </w:t>
            </w:r>
            <w:r w:rsidR="00987B24">
              <w:rPr>
                <w:szCs w:val="32"/>
              </w:rPr>
              <w:t>các quy định về tiêu chuẩn, định mức sử dụng trụ sở làm việc, cơ sở hoạt động sự nghiệp, xe ô tô, máy móc thiết bị</w:t>
            </w:r>
          </w:p>
        </w:tc>
        <w:tc>
          <w:tcPr>
            <w:tcW w:w="3402" w:type="dxa"/>
            <w:vAlign w:val="center"/>
          </w:tcPr>
          <w:p w:rsidR="00176EEA" w:rsidRPr="00EE18BD" w:rsidRDefault="00987B24" w:rsidP="00EE18BD">
            <w:pPr>
              <w:spacing w:line="240" w:lineRule="auto"/>
              <w:jc w:val="center"/>
              <w:rPr>
                <w:szCs w:val="32"/>
              </w:rPr>
            </w:pPr>
            <w:r>
              <w:rPr>
                <w:szCs w:val="32"/>
              </w:rPr>
              <w:t>Cụ</w:t>
            </w:r>
            <w:r w:rsidR="009819F0">
              <w:rPr>
                <w:szCs w:val="32"/>
              </w:rPr>
              <w:t>c Quản lý công sản</w:t>
            </w:r>
          </w:p>
        </w:tc>
      </w:tr>
      <w:tr w:rsidR="00B2178E" w:rsidTr="002A7109">
        <w:trPr>
          <w:trHeight w:val="954"/>
        </w:trPr>
        <w:tc>
          <w:tcPr>
            <w:tcW w:w="1668" w:type="dxa"/>
            <w:vAlign w:val="center"/>
          </w:tcPr>
          <w:p w:rsidR="00B2178E" w:rsidRDefault="00B2178E" w:rsidP="00EE18BD">
            <w:pPr>
              <w:spacing w:line="240" w:lineRule="auto"/>
              <w:jc w:val="center"/>
              <w:rPr>
                <w:szCs w:val="32"/>
              </w:rPr>
            </w:pPr>
            <w:r>
              <w:rPr>
                <w:szCs w:val="32"/>
              </w:rPr>
              <w:t>9h30-9h45</w:t>
            </w:r>
          </w:p>
        </w:tc>
        <w:tc>
          <w:tcPr>
            <w:tcW w:w="4252" w:type="dxa"/>
            <w:vAlign w:val="center"/>
          </w:tcPr>
          <w:p w:rsidR="00B2178E" w:rsidRDefault="00B2178E" w:rsidP="00B2178E">
            <w:pPr>
              <w:spacing w:line="240" w:lineRule="auto"/>
              <w:rPr>
                <w:szCs w:val="32"/>
              </w:rPr>
            </w:pPr>
            <w:r>
              <w:rPr>
                <w:szCs w:val="32"/>
              </w:rPr>
              <w:t>Giới thiệu những nội dung chính Thông tư số 36/2025/TT-BTC ngày 12/6/2025 sửa đổi, bổ sung một số điều tại các Thông tư của Bộ trưởng Bộ Tài chính.</w:t>
            </w:r>
          </w:p>
        </w:tc>
        <w:tc>
          <w:tcPr>
            <w:tcW w:w="3402" w:type="dxa"/>
            <w:vAlign w:val="center"/>
          </w:tcPr>
          <w:p w:rsidR="00B2178E" w:rsidRDefault="009819F0" w:rsidP="00EE18BD">
            <w:pPr>
              <w:spacing w:line="240" w:lineRule="auto"/>
              <w:jc w:val="center"/>
              <w:rPr>
                <w:szCs w:val="32"/>
              </w:rPr>
            </w:pPr>
            <w:r>
              <w:rPr>
                <w:szCs w:val="32"/>
              </w:rPr>
              <w:t>Cục Quản lý công sản</w:t>
            </w:r>
          </w:p>
        </w:tc>
      </w:tr>
      <w:tr w:rsidR="007A39A4" w:rsidTr="002A7109">
        <w:trPr>
          <w:trHeight w:val="954"/>
        </w:trPr>
        <w:tc>
          <w:tcPr>
            <w:tcW w:w="1668" w:type="dxa"/>
            <w:vAlign w:val="center"/>
          </w:tcPr>
          <w:p w:rsidR="007A39A4" w:rsidRDefault="007A39A4" w:rsidP="007A39A4">
            <w:pPr>
              <w:spacing w:line="240" w:lineRule="auto"/>
              <w:jc w:val="center"/>
              <w:rPr>
                <w:szCs w:val="32"/>
              </w:rPr>
            </w:pPr>
            <w:r>
              <w:rPr>
                <w:szCs w:val="32"/>
              </w:rPr>
              <w:t>9h45-10h00</w:t>
            </w:r>
          </w:p>
        </w:tc>
        <w:tc>
          <w:tcPr>
            <w:tcW w:w="4252" w:type="dxa"/>
            <w:vAlign w:val="center"/>
          </w:tcPr>
          <w:p w:rsidR="007A39A4" w:rsidRDefault="007A39A4" w:rsidP="00361655">
            <w:pPr>
              <w:spacing w:line="240" w:lineRule="auto"/>
              <w:rPr>
                <w:szCs w:val="32"/>
              </w:rPr>
            </w:pPr>
            <w:r w:rsidRPr="00987B24">
              <w:rPr>
                <w:szCs w:val="32"/>
              </w:rPr>
              <w:t>Giới thiệu những nội dung chính với Nghị định quy định chi tiết một số điều của Luật Quản lý, sử dụng tài sản công (thay thế Nghị định số 151/107/NĐ-CP, Nghị định số 114/2024/NĐ-CP, Nghị định số 50/2025/NĐ-CP).</w:t>
            </w:r>
          </w:p>
        </w:tc>
        <w:tc>
          <w:tcPr>
            <w:tcW w:w="3402" w:type="dxa"/>
            <w:vAlign w:val="center"/>
          </w:tcPr>
          <w:p w:rsidR="007A39A4" w:rsidRDefault="007A39A4" w:rsidP="00361655">
            <w:pPr>
              <w:spacing w:line="240" w:lineRule="auto"/>
              <w:jc w:val="center"/>
              <w:rPr>
                <w:szCs w:val="32"/>
              </w:rPr>
            </w:pPr>
            <w:r>
              <w:rPr>
                <w:szCs w:val="32"/>
              </w:rPr>
              <w:t>Cục Quản lý công sản</w:t>
            </w:r>
          </w:p>
        </w:tc>
      </w:tr>
      <w:tr w:rsidR="007A39A4" w:rsidTr="002A7109">
        <w:trPr>
          <w:trHeight w:val="954"/>
        </w:trPr>
        <w:tc>
          <w:tcPr>
            <w:tcW w:w="1668" w:type="dxa"/>
            <w:vAlign w:val="center"/>
          </w:tcPr>
          <w:p w:rsidR="007A39A4" w:rsidRDefault="007A39A4" w:rsidP="007A39A4">
            <w:pPr>
              <w:spacing w:line="240" w:lineRule="auto"/>
              <w:jc w:val="center"/>
              <w:rPr>
                <w:szCs w:val="32"/>
              </w:rPr>
            </w:pPr>
            <w:r>
              <w:rPr>
                <w:szCs w:val="32"/>
              </w:rPr>
              <w:t>10h00-10h15</w:t>
            </w:r>
          </w:p>
        </w:tc>
        <w:tc>
          <w:tcPr>
            <w:tcW w:w="4252" w:type="dxa"/>
            <w:vAlign w:val="center"/>
          </w:tcPr>
          <w:p w:rsidR="007A39A4" w:rsidRDefault="007A39A4" w:rsidP="00B2178E">
            <w:pPr>
              <w:spacing w:line="240" w:lineRule="auto"/>
              <w:rPr>
                <w:szCs w:val="32"/>
              </w:rPr>
            </w:pPr>
            <w:r>
              <w:rPr>
                <w:szCs w:val="32"/>
              </w:rPr>
              <w:t>Nghỉ giải lao</w:t>
            </w:r>
          </w:p>
        </w:tc>
        <w:tc>
          <w:tcPr>
            <w:tcW w:w="3402" w:type="dxa"/>
            <w:vAlign w:val="center"/>
          </w:tcPr>
          <w:p w:rsidR="007A39A4" w:rsidRDefault="007A39A4" w:rsidP="00EE18BD">
            <w:pPr>
              <w:spacing w:line="240" w:lineRule="auto"/>
              <w:jc w:val="center"/>
              <w:rPr>
                <w:szCs w:val="32"/>
              </w:rPr>
            </w:pPr>
          </w:p>
        </w:tc>
      </w:tr>
      <w:tr w:rsidR="007A39A4" w:rsidTr="002A7109">
        <w:trPr>
          <w:trHeight w:val="954"/>
        </w:trPr>
        <w:tc>
          <w:tcPr>
            <w:tcW w:w="1668" w:type="dxa"/>
            <w:vAlign w:val="center"/>
          </w:tcPr>
          <w:p w:rsidR="007A39A4" w:rsidRDefault="007A39A4" w:rsidP="003F32E5">
            <w:pPr>
              <w:spacing w:line="240" w:lineRule="auto"/>
              <w:jc w:val="center"/>
              <w:rPr>
                <w:szCs w:val="32"/>
              </w:rPr>
            </w:pPr>
            <w:r>
              <w:rPr>
                <w:szCs w:val="32"/>
              </w:rPr>
              <w:t xml:space="preserve">10h15- 11h45  </w:t>
            </w:r>
          </w:p>
        </w:tc>
        <w:tc>
          <w:tcPr>
            <w:tcW w:w="4252" w:type="dxa"/>
            <w:vAlign w:val="center"/>
          </w:tcPr>
          <w:p w:rsidR="007A39A4" w:rsidRDefault="007A39A4" w:rsidP="00B2178E">
            <w:pPr>
              <w:spacing w:line="240" w:lineRule="auto"/>
              <w:rPr>
                <w:szCs w:val="32"/>
              </w:rPr>
            </w:pPr>
            <w:r>
              <w:rPr>
                <w:szCs w:val="32"/>
              </w:rPr>
              <w:t>- Trao đổi, thảo luận, giải đáp khó khăn, vướng mắc.</w:t>
            </w:r>
          </w:p>
          <w:p w:rsidR="007A39A4" w:rsidRDefault="007A39A4" w:rsidP="00B2178E">
            <w:pPr>
              <w:spacing w:line="240" w:lineRule="auto"/>
              <w:rPr>
                <w:szCs w:val="32"/>
              </w:rPr>
            </w:pPr>
            <w:r>
              <w:rPr>
                <w:szCs w:val="32"/>
              </w:rPr>
              <w:t>- Lấy ý kiến các địa phương và các cơ quan Trung ương</w:t>
            </w:r>
          </w:p>
        </w:tc>
        <w:tc>
          <w:tcPr>
            <w:tcW w:w="3402" w:type="dxa"/>
            <w:vAlign w:val="center"/>
          </w:tcPr>
          <w:p w:rsidR="007A39A4" w:rsidRDefault="007A39A4" w:rsidP="003F32E5">
            <w:pPr>
              <w:spacing w:line="240" w:lineRule="auto"/>
              <w:jc w:val="center"/>
              <w:rPr>
                <w:szCs w:val="32"/>
              </w:rPr>
            </w:pPr>
            <w:r>
              <w:rPr>
                <w:szCs w:val="32"/>
              </w:rPr>
              <w:t>- Các Bộ, cơ quan trung ương, các địa phương</w:t>
            </w:r>
          </w:p>
          <w:p w:rsidR="007A39A4" w:rsidRPr="00EE18BD" w:rsidRDefault="007A39A4" w:rsidP="003F32E5">
            <w:pPr>
              <w:spacing w:line="240" w:lineRule="auto"/>
              <w:jc w:val="center"/>
              <w:rPr>
                <w:szCs w:val="32"/>
              </w:rPr>
            </w:pPr>
            <w:r>
              <w:rPr>
                <w:szCs w:val="32"/>
              </w:rPr>
              <w:t>- Cục Quản lý công sản</w:t>
            </w:r>
          </w:p>
        </w:tc>
      </w:tr>
      <w:tr w:rsidR="007A39A4" w:rsidTr="002A7109">
        <w:trPr>
          <w:trHeight w:val="954"/>
        </w:trPr>
        <w:tc>
          <w:tcPr>
            <w:tcW w:w="1668" w:type="dxa"/>
            <w:vAlign w:val="center"/>
          </w:tcPr>
          <w:p w:rsidR="007A39A4" w:rsidRDefault="007A39A4" w:rsidP="00987B24">
            <w:pPr>
              <w:spacing w:line="240" w:lineRule="auto"/>
              <w:jc w:val="center"/>
              <w:rPr>
                <w:szCs w:val="32"/>
              </w:rPr>
            </w:pPr>
            <w:r>
              <w:rPr>
                <w:szCs w:val="32"/>
              </w:rPr>
              <w:t>11h45-12h00</w:t>
            </w:r>
          </w:p>
        </w:tc>
        <w:tc>
          <w:tcPr>
            <w:tcW w:w="4252" w:type="dxa"/>
            <w:vAlign w:val="center"/>
          </w:tcPr>
          <w:p w:rsidR="007A39A4" w:rsidRDefault="007A39A4" w:rsidP="00B2178E">
            <w:pPr>
              <w:spacing w:line="240" w:lineRule="auto"/>
              <w:rPr>
                <w:szCs w:val="32"/>
              </w:rPr>
            </w:pPr>
            <w:r>
              <w:rPr>
                <w:szCs w:val="32"/>
              </w:rPr>
              <w:t>Phát biểu tiếp thu ý kiến các cơ quan Trung ương, các địa phương và kết luận hội nghị</w:t>
            </w:r>
          </w:p>
        </w:tc>
        <w:tc>
          <w:tcPr>
            <w:tcW w:w="3402" w:type="dxa"/>
            <w:vAlign w:val="center"/>
          </w:tcPr>
          <w:p w:rsidR="007A39A4" w:rsidRDefault="007A39A4" w:rsidP="00987B24">
            <w:pPr>
              <w:spacing w:line="240" w:lineRule="auto"/>
              <w:jc w:val="center"/>
              <w:rPr>
                <w:szCs w:val="32"/>
              </w:rPr>
            </w:pPr>
            <w:r>
              <w:rPr>
                <w:szCs w:val="32"/>
              </w:rPr>
              <w:t>Thứ trưởng Bộ Tài chính</w:t>
            </w:r>
          </w:p>
          <w:p w:rsidR="007A39A4" w:rsidRDefault="007A39A4" w:rsidP="00987B24">
            <w:pPr>
              <w:spacing w:line="240" w:lineRule="auto"/>
              <w:jc w:val="center"/>
              <w:rPr>
                <w:szCs w:val="32"/>
              </w:rPr>
            </w:pPr>
            <w:r>
              <w:rPr>
                <w:szCs w:val="32"/>
              </w:rPr>
              <w:t>Bùi Văn Khắng</w:t>
            </w:r>
          </w:p>
        </w:tc>
      </w:tr>
    </w:tbl>
    <w:p w:rsidR="00176EEA" w:rsidRPr="00A05B2A" w:rsidRDefault="00176EEA" w:rsidP="00176EEA">
      <w:pPr>
        <w:rPr>
          <w:szCs w:val="32"/>
        </w:rPr>
      </w:pPr>
    </w:p>
    <w:sectPr w:rsidR="00176EEA" w:rsidRPr="00A05B2A" w:rsidSect="00A05B2A">
      <w:pgSz w:w="11907" w:h="16840" w:code="9"/>
      <w:pgMar w:top="1134" w:right="1134"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20"/>
  <w:displayHorizontalDrawingGridEvery w:val="2"/>
  <w:displayVerticalDrawingGridEvery w:val="2"/>
  <w:characterSpacingControl w:val="doNotCompress"/>
  <w:compat/>
  <w:rsids>
    <w:rsidRoot w:val="00804F10"/>
    <w:rsid w:val="00020DAA"/>
    <w:rsid w:val="00096E26"/>
    <w:rsid w:val="000E48B5"/>
    <w:rsid w:val="00142F22"/>
    <w:rsid w:val="00176EEA"/>
    <w:rsid w:val="00236B21"/>
    <w:rsid w:val="002837D6"/>
    <w:rsid w:val="00297649"/>
    <w:rsid w:val="002A7109"/>
    <w:rsid w:val="002F3BF6"/>
    <w:rsid w:val="00395AC3"/>
    <w:rsid w:val="003E6F89"/>
    <w:rsid w:val="003F32E5"/>
    <w:rsid w:val="0042438E"/>
    <w:rsid w:val="004860A6"/>
    <w:rsid w:val="0053607F"/>
    <w:rsid w:val="00580472"/>
    <w:rsid w:val="0060306F"/>
    <w:rsid w:val="00665BC6"/>
    <w:rsid w:val="00676FD9"/>
    <w:rsid w:val="00753231"/>
    <w:rsid w:val="007A39A4"/>
    <w:rsid w:val="007D592E"/>
    <w:rsid w:val="00804F10"/>
    <w:rsid w:val="00846910"/>
    <w:rsid w:val="008A0EB9"/>
    <w:rsid w:val="008B2345"/>
    <w:rsid w:val="008B6DDE"/>
    <w:rsid w:val="00911071"/>
    <w:rsid w:val="009819F0"/>
    <w:rsid w:val="00987B24"/>
    <w:rsid w:val="00A05B2A"/>
    <w:rsid w:val="00A4769E"/>
    <w:rsid w:val="00B02ED3"/>
    <w:rsid w:val="00B2178E"/>
    <w:rsid w:val="00B224D7"/>
    <w:rsid w:val="00B75647"/>
    <w:rsid w:val="00BD5195"/>
    <w:rsid w:val="00C54E71"/>
    <w:rsid w:val="00CD378F"/>
    <w:rsid w:val="00CD5652"/>
    <w:rsid w:val="00CE083B"/>
    <w:rsid w:val="00D14D26"/>
    <w:rsid w:val="00D3794F"/>
    <w:rsid w:val="00D53DAA"/>
    <w:rsid w:val="00D867BA"/>
    <w:rsid w:val="00D93673"/>
    <w:rsid w:val="00D93751"/>
    <w:rsid w:val="00E61087"/>
    <w:rsid w:val="00E67FE9"/>
    <w:rsid w:val="00E76A2B"/>
    <w:rsid w:val="00E83705"/>
    <w:rsid w:val="00EE18BD"/>
    <w:rsid w:val="00F12205"/>
    <w:rsid w:val="00F74C4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9E"/>
    <w:pPr>
      <w:spacing w:line="324" w:lineRule="auto"/>
    </w:pPr>
    <w:rPr>
      <w:sz w:val="26"/>
    </w:rPr>
  </w:style>
  <w:style w:type="paragraph" w:styleId="Heading2">
    <w:name w:val="heading 2"/>
    <w:basedOn w:val="Normal"/>
    <w:next w:val="Normal"/>
    <w:link w:val="Heading2Char"/>
    <w:autoRedefine/>
    <w:uiPriority w:val="9"/>
    <w:semiHidden/>
    <w:unhideWhenUsed/>
    <w:qFormat/>
    <w:rsid w:val="00A4769E"/>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 w:type="paragraph" w:styleId="BalloonText">
    <w:name w:val="Balloon Text"/>
    <w:basedOn w:val="Normal"/>
    <w:link w:val="BalloonTextChar"/>
    <w:uiPriority w:val="99"/>
    <w:semiHidden/>
    <w:unhideWhenUsed/>
    <w:rsid w:val="00BD519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195"/>
    <w:rPr>
      <w:rFonts w:ascii="Tahoma" w:hAnsi="Tahoma" w:cs="Tahoma"/>
      <w:sz w:val="16"/>
      <w:szCs w:val="16"/>
    </w:rPr>
  </w:style>
  <w:style w:type="table" w:styleId="TableGrid">
    <w:name w:val="Table Grid"/>
    <w:basedOn w:val="TableNormal"/>
    <w:uiPriority w:val="39"/>
    <w:rsid w:val="00A05B2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7D4D891-BCB5-45AB-BC36-2E0328C0FE0F}"/>
</file>

<file path=customXml/itemProps2.xml><?xml version="1.0" encoding="utf-8"?>
<ds:datastoreItem xmlns:ds="http://schemas.openxmlformats.org/officeDocument/2006/customXml" ds:itemID="{874409DF-352F-432C-B0C0-30998801D4FD}"/>
</file>

<file path=customXml/itemProps3.xml><?xml version="1.0" encoding="utf-8"?>
<ds:datastoreItem xmlns:ds="http://schemas.openxmlformats.org/officeDocument/2006/customXml" ds:itemID="{2CA5FA97-F592-449E-93AA-BBBF6E0F8E2A}"/>
</file>

<file path=customXml/itemProps4.xml><?xml version="1.0" encoding="utf-8"?>
<ds:datastoreItem xmlns:ds="http://schemas.openxmlformats.org/officeDocument/2006/customXml" ds:itemID="{2BB93C82-6AFE-48DA-91E0-B31DF6D33D3A}"/>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dangthihoa</cp:lastModifiedBy>
  <cp:revision>13</cp:revision>
  <cp:lastPrinted>2025-05-22T06:47:00Z</cp:lastPrinted>
  <dcterms:created xsi:type="dcterms:W3CDTF">2025-06-16T04:52:00Z</dcterms:created>
  <dcterms:modified xsi:type="dcterms:W3CDTF">2025-06-16T08:05:00Z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